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34D" w:rsidRDefault="00A9434D" w:rsidP="00A9434D">
      <w:pPr>
        <w:spacing w:line="480" w:lineRule="auto"/>
        <w:jc w:val="center"/>
      </w:pPr>
    </w:p>
    <w:p w:rsidR="00173BA9" w:rsidRDefault="00173BA9" w:rsidP="00A9434D">
      <w:pPr>
        <w:spacing w:line="480" w:lineRule="auto"/>
        <w:jc w:val="center"/>
      </w:pPr>
    </w:p>
    <w:p w:rsidR="00173BA9" w:rsidRDefault="00173BA9"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650CBF" w:rsidP="00A9434D">
      <w:pPr>
        <w:spacing w:line="480" w:lineRule="auto"/>
        <w:jc w:val="center"/>
      </w:pPr>
      <w:r>
        <w:t>Gossels v. Fleet National Bank</w:t>
      </w:r>
      <w:r w:rsidR="00A9434D">
        <w:t>.</w:t>
      </w:r>
    </w:p>
    <w:p w:rsidR="00A9434D" w:rsidRDefault="00A9434D" w:rsidP="00A9434D">
      <w:pPr>
        <w:spacing w:line="480" w:lineRule="auto"/>
        <w:jc w:val="center"/>
      </w:pPr>
      <w:r>
        <w:t>Name.</w:t>
      </w:r>
    </w:p>
    <w:p w:rsidR="00A9434D" w:rsidRDefault="00A9434D" w:rsidP="00A9434D">
      <w:pPr>
        <w:spacing w:line="480" w:lineRule="auto"/>
        <w:jc w:val="center"/>
      </w:pPr>
      <w:r>
        <w:t>Institution.</w:t>
      </w:r>
    </w:p>
    <w:p w:rsidR="00A9434D" w:rsidRDefault="00A9434D" w:rsidP="00A9434D">
      <w:pPr>
        <w:spacing w:line="480" w:lineRule="auto"/>
        <w:jc w:val="center"/>
      </w:pPr>
      <w:r>
        <w:t>Date.</w:t>
      </w: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173BA9">
      <w:pPr>
        <w:spacing w:line="480" w:lineRule="auto"/>
      </w:pPr>
    </w:p>
    <w:p w:rsidR="00A9434D" w:rsidRDefault="00A9434D" w:rsidP="00A9434D">
      <w:pPr>
        <w:spacing w:line="480" w:lineRule="auto"/>
        <w:jc w:val="center"/>
      </w:pPr>
    </w:p>
    <w:p w:rsidR="00C71466" w:rsidRDefault="00A9434D" w:rsidP="00A9434D">
      <w:pPr>
        <w:spacing w:line="480" w:lineRule="auto"/>
        <w:jc w:val="center"/>
      </w:pPr>
      <w:r>
        <w:lastRenderedPageBreak/>
        <w:t>Gossels v. Fleet National Bank</w:t>
      </w:r>
    </w:p>
    <w:p w:rsidR="007A5946" w:rsidRDefault="007A5946" w:rsidP="007A5946">
      <w:pPr>
        <w:spacing w:line="480" w:lineRule="auto"/>
        <w:ind w:firstLine="720"/>
        <w:jc w:val="both"/>
      </w:pPr>
      <w:r>
        <w:t xml:space="preserve">Case Name: C. Peter R. Gossels v, Fleet National Bank </w:t>
      </w:r>
    </w:p>
    <w:p w:rsidR="007A5946" w:rsidRDefault="007A5946" w:rsidP="007A5946">
      <w:pPr>
        <w:spacing w:line="480" w:lineRule="auto"/>
        <w:ind w:firstLine="720"/>
        <w:jc w:val="both"/>
      </w:pPr>
      <w:r>
        <w:t>Parties: C. Peter R. Gossels (Gossels), plaintiff, against Fleet National Bank (Fleet), defendant.</w:t>
      </w:r>
    </w:p>
    <w:p w:rsidR="007A5946" w:rsidRDefault="007A5946" w:rsidP="007A5946">
      <w:pPr>
        <w:spacing w:line="480" w:lineRule="auto"/>
        <w:ind w:firstLine="720"/>
        <w:jc w:val="center"/>
      </w:pPr>
      <w:r>
        <w:t>Facts</w:t>
      </w:r>
    </w:p>
    <w:p w:rsidR="007A5946" w:rsidRDefault="007A5946" w:rsidP="007A5946">
      <w:pPr>
        <w:spacing w:line="480" w:lineRule="auto"/>
        <w:ind w:firstLine="720"/>
      </w:pPr>
      <w:r>
        <w:t>On 15th of October, 1999, the plaintiff brought a check with an amount of 85,071.19 Euros to the international teller at Fleet. The plaintiff received the check from the Germany government as compensation for an apartment that the Nazi regime took from the plaintiff in World War II (GOSSELS V. FLEET NATIONAL BANK, 2007). The plaintiff required the teller to collect the total amount of the check-in Euros. However, the plaintiff did not tell the teller to receive the full amount in dollars, and the teller did not tell the plaintiff that the defendant was only apt to pay the total amount in dollars since it does not maintain any account in Euros. If the plaintiff had this knowledge, he would have not given the check to the plaintiff and instead taken to another bank.</w:t>
      </w:r>
    </w:p>
    <w:p w:rsidR="007A5946" w:rsidRDefault="007A5946" w:rsidP="007A5946">
      <w:pPr>
        <w:spacing w:line="480" w:lineRule="auto"/>
        <w:ind w:firstLine="720"/>
      </w:pPr>
      <w:r>
        <w:t xml:space="preserve">Additionally, on request, if the plaintiff could endorse the check, the teller responded that endorsement was not required since the check was drawn on a foreign bank. On 11th of November, 1999, the plaintiff received a notice from the defendant that the euro check was unpaid since it lacked an endorsement. The plaintiff went to the manager and told him that the teller had instructed him not to endorse the check. The plaintiff endorsed the check, and the manager credited his account with $38.25 as compensation of lost interest and as well waived a fee of $30 which charged earlier for not endorsing the check. On the 15th of December, the </w:t>
      </w:r>
      <w:r>
        <w:lastRenderedPageBreak/>
        <w:t>plaintiff received another notice confirming that the defendant had credited his account with $81,754, equivalent to 84,971.19 Euros (GOSSELS V. FLEET NATIONAL BANK, 2007).</w:t>
      </w:r>
    </w:p>
    <w:p w:rsidR="007A5946" w:rsidRPr="007A5946" w:rsidRDefault="007A5946" w:rsidP="007A5946">
      <w:pPr>
        <w:spacing w:line="480" w:lineRule="auto"/>
        <w:ind w:firstLine="720"/>
        <w:jc w:val="center"/>
        <w:rPr>
          <w:b/>
        </w:rPr>
      </w:pPr>
      <w:r w:rsidRPr="007A5946">
        <w:rPr>
          <w:b/>
        </w:rPr>
        <w:t>Procedure</w:t>
      </w:r>
    </w:p>
    <w:p w:rsidR="007A5946" w:rsidRDefault="007A5946" w:rsidP="007A5946">
      <w:pPr>
        <w:spacing w:line="480" w:lineRule="auto"/>
        <w:ind w:firstLine="720"/>
      </w:pPr>
      <w:r>
        <w:t>On October 4 of 2001, the plaintiff filed a legal complaint at Boston Municipal Court against the defendant. The complaint entailed three counts: count I claimed that the defendant breached the contract to act in good faith; count accused the defendant of conversion breach that resulted from Fleet converting Euros belonging to the plaintiff to its own account; count III accused the defendant of violating G.L. c. 93A (GOSSELS V. FLEET NATIONAL BANK, 2007). Later, the plaintiff filed a motion to add a fourth count of the complaint and was allowed. Count IV accused the defendant of owing the plaintiff a total sum of 84,971 Euros that it received from a German check account that the plaintiff had given to the defendant.</w:t>
      </w:r>
    </w:p>
    <w:p w:rsidR="007A5946" w:rsidRDefault="007A5946" w:rsidP="007A5946">
      <w:pPr>
        <w:spacing w:line="480" w:lineRule="auto"/>
        <w:ind w:firstLine="720"/>
      </w:pPr>
      <w:r>
        <w:t>Boston Municipal Court found for the plaintiff on count I of the complaint. According to the trial judge, the defendant's conduct was negligent misrepresentation and not breach of the contract of good faith as the plaintiff accused Fleet. Thus, the court ordered the plaintiff to be awarded damages amounting to $8,681.61 coupled with an interest of $2,021.29. However, the trial court found for the defendant on trial II, III, and IV of the complaint. The court rejected ruling on the plaintiff's request for rulings of law on the basis that the plaintiff had filled too many requests. Moreover, the requests failed to conform to Mass. R. Civ. P., Rule 64A(a). (GOSSELS V. FLEET NATIONAL BANK, 2007) This prompted the plaintiff to appeal the case in relation to count II, III, and IV. In the appeal, the plaintiff provided two allegations: first, the prejudgment interest was miscalculated; second, the trial judge violated her discretion when she failed to rule on the plaintiff's requests for ruling law.</w:t>
      </w:r>
    </w:p>
    <w:p w:rsidR="007A5946" w:rsidRPr="007A5946" w:rsidRDefault="007A5946" w:rsidP="007A5946">
      <w:pPr>
        <w:spacing w:line="480" w:lineRule="auto"/>
        <w:ind w:firstLine="720"/>
        <w:jc w:val="center"/>
        <w:rPr>
          <w:b/>
        </w:rPr>
      </w:pPr>
      <w:r w:rsidRPr="007A5946">
        <w:rPr>
          <w:b/>
        </w:rPr>
        <w:lastRenderedPageBreak/>
        <w:t>Issue</w:t>
      </w:r>
    </w:p>
    <w:p w:rsidR="007A5946" w:rsidRDefault="007A5946" w:rsidP="007A5946">
      <w:pPr>
        <w:spacing w:line="480" w:lineRule="auto"/>
        <w:ind w:firstLine="720"/>
      </w:pPr>
      <w:r>
        <w:t>The issue arising on C. Peter R. Gossels v, Fleet National Bank case is, If a bank accepts a global check-in currency that is subject to the variable exchange rate, is the bank accountable to the amount paid to the client and the amount collected on check?</w:t>
      </w:r>
    </w:p>
    <w:p w:rsidR="007A5946" w:rsidRPr="007A5946" w:rsidRDefault="007A5946" w:rsidP="007A5946">
      <w:pPr>
        <w:spacing w:line="480" w:lineRule="auto"/>
        <w:ind w:firstLine="720"/>
        <w:jc w:val="center"/>
        <w:rPr>
          <w:b/>
        </w:rPr>
      </w:pPr>
      <w:r w:rsidRPr="007A5946">
        <w:rPr>
          <w:b/>
        </w:rPr>
        <w:t>Holding</w:t>
      </w:r>
    </w:p>
    <w:p w:rsidR="007A5946" w:rsidRDefault="007A5946" w:rsidP="007A5946">
      <w:pPr>
        <w:spacing w:line="480" w:lineRule="auto"/>
        <w:ind w:firstLine="720"/>
      </w:pPr>
      <w:r>
        <w:t>According to the court, the defendant became plaintiff's agent as soon as they accepted the plaintiff's check. Also, as fiduciary, the defendant had an obligation to advise the plaintiff accordingly about the exchange rate. The defendant failed to provide accounting information, and thus, the court ruling was that the defendant had to pay the interests to the plaintiff. However, the court ruled that the defendant actions were neither deceptive nor unfair according to the G.L.c 93A.</w:t>
      </w:r>
    </w:p>
    <w:p w:rsidR="007A5946" w:rsidRPr="007A5946" w:rsidRDefault="007A5946" w:rsidP="007A5946">
      <w:pPr>
        <w:spacing w:line="480" w:lineRule="auto"/>
        <w:ind w:firstLine="720"/>
        <w:jc w:val="center"/>
        <w:rPr>
          <w:b/>
        </w:rPr>
      </w:pPr>
      <w:r w:rsidRPr="007A5946">
        <w:rPr>
          <w:b/>
        </w:rPr>
        <w:t>Rationale</w:t>
      </w:r>
    </w:p>
    <w:p w:rsidR="007A5946" w:rsidRDefault="007A5946" w:rsidP="007A5946">
      <w:pPr>
        <w:spacing w:line="480" w:lineRule="auto"/>
        <w:ind w:firstLine="720"/>
      </w:pPr>
      <w:r>
        <w:t xml:space="preserve">According to G.L.c. 93A §2, an act or a practice is unfair: if it is immoral, unscrupulous, unethical, or oppressive; if it causes substantial injury to competitors or other business people; it falls under the penumbra of statutory, common law or any recognized concept of unfairness (Mass.gov). G.L.c 93A aims to enhance the commercial relationship between the business person(s) and consumers to promote a more equitable behavior in business. Basing its judgment on  G.L.c  93A, because both parties did not contest the fact that there was misrepresentation of information, the court argued that the defendant's negligence to provide the plaintiff with adequate information was wrong; however, the defendant's conduct did not render it to be unethical, unscrupulous, immoral or oppressive which is necessary for a G.L.c. 93A violation. In </w:t>
      </w:r>
      <w:r>
        <w:lastRenderedPageBreak/>
        <w:t>regard to the plaintiff alleging that the trial judge erred on prejudgment of interest, according to G.L.c. 231 § 6B, interests is calculated from the date that the check was accepted.</w:t>
      </w:r>
    </w:p>
    <w:p w:rsidR="007A5946" w:rsidRPr="007A5946" w:rsidRDefault="007A5946" w:rsidP="007A5946">
      <w:pPr>
        <w:spacing w:line="480" w:lineRule="auto"/>
        <w:ind w:firstLine="720"/>
        <w:jc w:val="center"/>
        <w:rPr>
          <w:b/>
        </w:rPr>
      </w:pPr>
      <w:r w:rsidRPr="007A5946">
        <w:rPr>
          <w:b/>
        </w:rPr>
        <w:t>Conclusion</w:t>
      </w:r>
    </w:p>
    <w:p w:rsidR="007A5946" w:rsidRDefault="007A5946" w:rsidP="007A5946">
      <w:pPr>
        <w:spacing w:line="480" w:lineRule="auto"/>
        <w:ind w:firstLine="720"/>
      </w:pPr>
      <w:r>
        <w:t>In my conviction, the evidence that the plaintiff provided in the court of law was not a breach of contract. Instead, the evidence resonates to me to be consistent with the theory of negligent misrepresentation of information. Therefore, I agree with the court ruling to compensate the plaintiff with the interests and at the same time not to rule on the defendant on violating G.L.c 93A.</w:t>
      </w:r>
    </w:p>
    <w:p w:rsidR="007A5946" w:rsidRDefault="007A5946" w:rsidP="007A5946">
      <w:pPr>
        <w:spacing w:line="480" w:lineRule="auto"/>
        <w:ind w:firstLine="720"/>
      </w:pPr>
    </w:p>
    <w:p w:rsidR="007A5946" w:rsidRDefault="007A5946" w:rsidP="007A5946">
      <w:pPr>
        <w:spacing w:line="480" w:lineRule="auto"/>
        <w:ind w:firstLine="720"/>
      </w:pPr>
    </w:p>
    <w:p w:rsidR="003D6249" w:rsidRDefault="003D6249" w:rsidP="00A9434D">
      <w:pPr>
        <w:spacing w:line="480" w:lineRule="auto"/>
        <w:ind w:firstLine="720"/>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A9434D" w:rsidRDefault="00A9434D" w:rsidP="00A9434D">
      <w:pPr>
        <w:spacing w:line="480" w:lineRule="auto"/>
        <w:jc w:val="center"/>
      </w:pPr>
    </w:p>
    <w:p w:rsidR="00E76670" w:rsidRDefault="00E76670" w:rsidP="00A9434D">
      <w:pPr>
        <w:spacing w:line="480" w:lineRule="auto"/>
        <w:jc w:val="center"/>
      </w:pPr>
      <w:r>
        <w:t>References</w:t>
      </w:r>
    </w:p>
    <w:p w:rsidR="00E76670" w:rsidRDefault="00442EEC" w:rsidP="00A9434D">
      <w:pPr>
        <w:pStyle w:val="Bibliography"/>
        <w:spacing w:line="480" w:lineRule="auto"/>
        <w:ind w:left="720" w:hanging="720"/>
        <w:rPr>
          <w:noProof/>
        </w:rPr>
      </w:pPr>
      <w:r>
        <w:fldChar w:fldCharType="begin"/>
      </w:r>
      <w:r w:rsidR="00E76670">
        <w:instrText xml:space="preserve"> BIBLIOGRAPHY  \l 1033 </w:instrText>
      </w:r>
      <w:r>
        <w:fldChar w:fldCharType="separate"/>
      </w:r>
      <w:r w:rsidR="00E76670">
        <w:rPr>
          <w:noProof/>
        </w:rPr>
        <w:t>GOSSELS V. FLEET NATIONAL BANK, 05-P-1796 (Appeals Court of Massachusetts, Suffolk August 22, 2007).</w:t>
      </w:r>
    </w:p>
    <w:p w:rsidR="00E76670" w:rsidRDefault="00E76670" w:rsidP="00A9434D">
      <w:pPr>
        <w:pStyle w:val="Bibliography"/>
        <w:spacing w:line="480" w:lineRule="auto"/>
        <w:ind w:left="720" w:hanging="720"/>
        <w:rPr>
          <w:noProof/>
        </w:rPr>
      </w:pPr>
      <w:r>
        <w:rPr>
          <w:noProof/>
        </w:rPr>
        <w:t xml:space="preserve">Mass.gov. (n.d.). </w:t>
      </w:r>
      <w:r>
        <w:rPr>
          <w:i/>
          <w:iCs/>
          <w:noProof/>
        </w:rPr>
        <w:t>Chapter 93A: REGULATION OF BUSINESS PRACTICES FOR CONSUMER PROTECTION</w:t>
      </w:r>
      <w:r>
        <w:rPr>
          <w:noProof/>
        </w:rPr>
        <w:t>. Retrieved August 12, 2019, from Massachusetts General laws: https://malegislature.gov/laws/generallaws/parti/titlexv/chapter93a</w:t>
      </w:r>
    </w:p>
    <w:p w:rsidR="00E76670" w:rsidRDefault="00442EEC" w:rsidP="00A9434D">
      <w:pPr>
        <w:spacing w:line="480" w:lineRule="auto"/>
        <w:ind w:left="720" w:hanging="720"/>
      </w:pPr>
      <w:r>
        <w:fldChar w:fldCharType="end"/>
      </w:r>
    </w:p>
    <w:sectPr w:rsidR="00E76670" w:rsidSect="00A943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1ACD" w:rsidRDefault="00791ACD" w:rsidP="00A9434D">
      <w:pPr>
        <w:spacing w:after="0" w:line="240" w:lineRule="auto"/>
      </w:pPr>
      <w:r>
        <w:separator/>
      </w:r>
    </w:p>
  </w:endnote>
  <w:endnote w:type="continuationSeparator" w:id="1">
    <w:p w:rsidR="00791ACD" w:rsidRDefault="00791ACD" w:rsidP="00A943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1ACD" w:rsidRDefault="00791ACD" w:rsidP="00A9434D">
      <w:pPr>
        <w:spacing w:after="0" w:line="240" w:lineRule="auto"/>
      </w:pPr>
      <w:r>
        <w:separator/>
      </w:r>
    </w:p>
  </w:footnote>
  <w:footnote w:type="continuationSeparator" w:id="1">
    <w:p w:rsidR="00791ACD" w:rsidRDefault="00791ACD" w:rsidP="00A943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4D" w:rsidRDefault="00A9434D">
    <w:pPr>
      <w:pStyle w:val="Header"/>
      <w:jc w:val="right"/>
    </w:pPr>
    <w:r>
      <w:t xml:space="preserve">GOSSELS V. FLEET NATIONAL BANK                                                                                    </w:t>
    </w:r>
    <w:sdt>
      <w:sdtPr>
        <w:id w:val="13545588"/>
        <w:docPartObj>
          <w:docPartGallery w:val="Page Numbers (Top of Page)"/>
          <w:docPartUnique/>
        </w:docPartObj>
      </w:sdtPr>
      <w:sdtContent>
        <w:fldSimple w:instr=" PAGE   \* MERGEFORMAT ">
          <w:r w:rsidR="007A5946">
            <w:rPr>
              <w:noProof/>
            </w:rPr>
            <w:t>2</w:t>
          </w:r>
        </w:fldSimple>
      </w:sdtContent>
    </w:sdt>
  </w:p>
  <w:p w:rsidR="00A9434D" w:rsidRDefault="00A943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34D" w:rsidRDefault="00A9434D">
    <w:pPr>
      <w:pStyle w:val="Header"/>
      <w:jc w:val="right"/>
    </w:pPr>
    <w:r>
      <w:t xml:space="preserve">Running head: GOSSELS V. FLEET NATIONAL BANK                                                            </w:t>
    </w:r>
    <w:sdt>
      <w:sdtPr>
        <w:id w:val="13545474"/>
        <w:docPartObj>
          <w:docPartGallery w:val="Page Numbers (Top of Page)"/>
          <w:docPartUnique/>
        </w:docPartObj>
      </w:sdtPr>
      <w:sdtContent>
        <w:fldSimple w:instr=" PAGE   \* MERGEFORMAT ">
          <w:r w:rsidR="007A5946">
            <w:rPr>
              <w:noProof/>
            </w:rPr>
            <w:t>1</w:t>
          </w:r>
        </w:fldSimple>
      </w:sdtContent>
    </w:sdt>
  </w:p>
  <w:p w:rsidR="00A9434D" w:rsidRDefault="00A9434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50CBF"/>
    <w:rsid w:val="000D0D9E"/>
    <w:rsid w:val="00141204"/>
    <w:rsid w:val="00173BA9"/>
    <w:rsid w:val="001A5B16"/>
    <w:rsid w:val="001D1685"/>
    <w:rsid w:val="002F1453"/>
    <w:rsid w:val="003D6249"/>
    <w:rsid w:val="00442E00"/>
    <w:rsid w:val="00442EEC"/>
    <w:rsid w:val="0058121F"/>
    <w:rsid w:val="005C4A57"/>
    <w:rsid w:val="00650CBF"/>
    <w:rsid w:val="006A2BDE"/>
    <w:rsid w:val="00791ACD"/>
    <w:rsid w:val="007A5946"/>
    <w:rsid w:val="00825BF3"/>
    <w:rsid w:val="008B2356"/>
    <w:rsid w:val="009B2916"/>
    <w:rsid w:val="00A10479"/>
    <w:rsid w:val="00A43127"/>
    <w:rsid w:val="00A4655B"/>
    <w:rsid w:val="00A9434D"/>
    <w:rsid w:val="00C71466"/>
    <w:rsid w:val="00D63940"/>
    <w:rsid w:val="00DB65A0"/>
    <w:rsid w:val="00DC2AD6"/>
    <w:rsid w:val="00E561DB"/>
    <w:rsid w:val="00E76670"/>
    <w:rsid w:val="00ED78F4"/>
    <w:rsid w:val="00FC72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76670"/>
  </w:style>
  <w:style w:type="paragraph" w:styleId="BalloonText">
    <w:name w:val="Balloon Text"/>
    <w:basedOn w:val="Normal"/>
    <w:link w:val="BalloonTextChar"/>
    <w:uiPriority w:val="99"/>
    <w:semiHidden/>
    <w:unhideWhenUsed/>
    <w:rsid w:val="00E766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6670"/>
    <w:rPr>
      <w:rFonts w:ascii="Tahoma" w:hAnsi="Tahoma" w:cs="Tahoma"/>
      <w:sz w:val="16"/>
      <w:szCs w:val="16"/>
    </w:rPr>
  </w:style>
  <w:style w:type="paragraph" w:styleId="Header">
    <w:name w:val="header"/>
    <w:basedOn w:val="Normal"/>
    <w:link w:val="HeaderChar"/>
    <w:uiPriority w:val="99"/>
    <w:unhideWhenUsed/>
    <w:rsid w:val="00A943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34D"/>
  </w:style>
  <w:style w:type="paragraph" w:styleId="Footer">
    <w:name w:val="footer"/>
    <w:basedOn w:val="Normal"/>
    <w:link w:val="FooterChar"/>
    <w:uiPriority w:val="99"/>
    <w:semiHidden/>
    <w:unhideWhenUsed/>
    <w:rsid w:val="00A943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943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GOS07</b:Tag>
    <b:SourceType>Case</b:SourceType>
    <b:Guid>{3430564B-72CF-4EE7-9864-1E03C131369E}</b:Guid>
    <b:LCID>0</b:LCID>
    <b:Title>GOSSELS V. FLEET NATIONAL BANK</b:Title>
    <b:Year>2007</b:Year>
    <b:Month>August</b:Month>
    <b:Day>22</b:Day>
    <b:CaseNumber>05-P-1796</b:CaseNumber>
    <b:Court>Appeals Court of Massachusetts, Suffolk</b:Court>
    <b:RefOrder>1</b:RefOrder>
  </b:Source>
  <b:Source>
    <b:Tag>Mas19</b:Tag>
    <b:SourceType>InternetSite</b:SourceType>
    <b:Guid>{E06235FF-6AC3-45D3-A124-013E0632742D}</b:Guid>
    <b:LCID>0</b:LCID>
    <b:Title>Chapter 93A: REGULATION OF BUSINESS PRACTICES FOR CONSUMER PROTECTION</b:Title>
    <b:Author>
      <b:Author>
        <b:NameList>
          <b:Person>
            <b:Last>Mass.gov</b:Last>
          </b:Person>
        </b:NameList>
      </b:Author>
    </b:Author>
    <b:InternetSiteTitle>Massachusetts General laws</b:InternetSiteTitle>
    <b:YearAccessed>2019</b:YearAccessed>
    <b:MonthAccessed>August</b:MonthAccessed>
    <b:DayAccessed>12</b:DayAccessed>
    <b:URL>https://malegislature.gov/laws/generallaws/parti/titlexv/chapter93a</b:URL>
    <b:RefOrder>2</b:RefOrder>
  </b:Source>
</b:Sources>
</file>

<file path=customXml/itemProps1.xml><?xml version="1.0" encoding="utf-8"?>
<ds:datastoreItem xmlns:ds="http://schemas.openxmlformats.org/officeDocument/2006/customXml" ds:itemID="{29AAD906-CE38-4975-AAFC-7A10A9FCE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920</Words>
  <Characters>5245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2019-08-12T07:21:00Z</dcterms:created>
  <dcterms:modified xsi:type="dcterms:W3CDTF">2019-08-12T07:21:00Z</dcterms:modified>
</cp:coreProperties>
</file>